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 realizowanego przez Centrum OPUS Lokalnego Programu Mikrograntów: Mikrogranty w Gminie Ładzice 2023  ze środków Gminy xxxxx </w:t>
      </w:r>
      <w:r w:rsidDel="00000000" w:rsidR="00000000" w:rsidRPr="00000000">
        <w:rPr>
          <w:i w:val="1"/>
          <w:sz w:val="16"/>
          <w:szCs w:val="16"/>
          <w:rtl w:val="0"/>
        </w:rPr>
        <w:t xml:space="preserve">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VJZu+Eeyrp9xBB9CaoEObRzbCw==">CgMxLjAyCGguZ2pkZ3hzOAByITFBN1pQWWxrc3ZMOW5zRHJpQkJSLXNpaEE3TVd2U0l4cg==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